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89C2E5" w:themeFill="accent3" w:themeFillTint="66"/>
        <w:tblLook w:val="04A0" w:firstRow="1" w:lastRow="0" w:firstColumn="1" w:lastColumn="0" w:noHBand="0" w:noVBand="1"/>
      </w:tblPr>
      <w:tblGrid>
        <w:gridCol w:w="9360"/>
      </w:tblGrid>
      <w:tr w:rsidR="001B2986" w:rsidRPr="001B2986" w14:paraId="1A5C9BD7" w14:textId="77777777" w:rsidTr="001B2986">
        <w:trPr>
          <w:trHeight w:val="1511"/>
        </w:trPr>
        <w:tc>
          <w:tcPr>
            <w:tcW w:w="9936" w:type="dxa"/>
            <w:shd w:val="clear" w:color="auto" w:fill="89C2E5" w:themeFill="accent3" w:themeFillTint="66"/>
            <w:vAlign w:val="center"/>
          </w:tcPr>
          <w:p w14:paraId="00155F19" w14:textId="77777777" w:rsidR="001B2986" w:rsidRPr="001B2986" w:rsidRDefault="001B2986" w:rsidP="001B2986">
            <w:pPr>
              <w:jc w:val="center"/>
              <w:outlineLvl w:val="0"/>
              <w:rPr>
                <w:rFonts w:ascii="Arial" w:hAnsi="Arial" w:cs="Arial"/>
                <w:b/>
                <w:color w:val="FFFFFF"/>
                <w:sz w:val="44"/>
              </w:rPr>
            </w:pPr>
            <w:r w:rsidRPr="001B2986">
              <w:rPr>
                <w:rFonts w:ascii="Arial" w:hAnsi="Arial" w:cs="Arial"/>
                <w:b/>
                <w:color w:val="FFFFFF"/>
                <w:sz w:val="44"/>
              </w:rPr>
              <w:t>SHIG AKAGI EDUCATION FUND</w:t>
            </w:r>
          </w:p>
          <w:p w14:paraId="4EEDF854" w14:textId="510CABFA" w:rsidR="001B2986" w:rsidRPr="001B2986" w:rsidRDefault="00164E3C" w:rsidP="001B2986">
            <w:pPr>
              <w:jc w:val="center"/>
              <w:outlineLvl w:val="0"/>
              <w:rPr>
                <w:rFonts w:ascii="Arial" w:hAnsi="Arial" w:cs="Arial"/>
                <w:color w:val="FFFFFF"/>
                <w:sz w:val="28"/>
              </w:rPr>
            </w:pPr>
            <w:r>
              <w:rPr>
                <w:rFonts w:ascii="Arial" w:hAnsi="Arial" w:cs="Arial"/>
                <w:color w:val="FFFFFF"/>
                <w:sz w:val="28"/>
              </w:rPr>
              <w:t>Dual Enrollment Reimbursement Form</w:t>
            </w:r>
          </w:p>
        </w:tc>
      </w:tr>
    </w:tbl>
    <w:p w14:paraId="686BB1B7" w14:textId="77777777" w:rsidR="004F32E4" w:rsidRDefault="004F32E4" w:rsidP="001B2986">
      <w:pPr>
        <w:rPr>
          <w:rFonts w:ascii="Arial" w:hAnsi="Arial" w:cs="Arial"/>
          <w:szCs w:val="22"/>
        </w:rPr>
      </w:pPr>
    </w:p>
    <w:p w14:paraId="0E330A05" w14:textId="77777777" w:rsidR="00E24DF9" w:rsidRDefault="00E24DF9" w:rsidP="001B2986">
      <w:pPr>
        <w:rPr>
          <w:rFonts w:ascii="Arial" w:hAnsi="Arial" w:cs="Arial"/>
          <w:szCs w:val="22"/>
        </w:rPr>
      </w:pPr>
    </w:p>
    <w:p w14:paraId="516AEACD" w14:textId="77777777" w:rsidR="004F32E4" w:rsidRDefault="004F32E4" w:rsidP="001B2986">
      <w:pPr>
        <w:rPr>
          <w:rFonts w:ascii="Arial" w:hAnsi="Arial" w:cs="Arial"/>
          <w:szCs w:val="22"/>
        </w:rPr>
      </w:pPr>
    </w:p>
    <w:p w14:paraId="0B840A58" w14:textId="2F4777D3" w:rsidR="00164E3C" w:rsidRPr="00463843" w:rsidRDefault="00164E3C" w:rsidP="00164E3C">
      <w:pPr>
        <w:pStyle w:val="NormalWeb"/>
        <w:shd w:val="clear" w:color="auto" w:fill="FFFFFF"/>
        <w:spacing w:before="0" w:beforeAutospacing="0" w:after="150" w:afterAutospacing="0"/>
        <w:rPr>
          <w:rFonts w:ascii="Arial" w:hAnsi="Arial" w:cs="Arial"/>
          <w:color w:val="303030"/>
        </w:rPr>
      </w:pPr>
      <w:r w:rsidRPr="00463843">
        <w:rPr>
          <w:rFonts w:ascii="Arial" w:hAnsi="Arial" w:cs="Arial"/>
          <w:color w:val="303030"/>
        </w:rPr>
        <w:t>Dual enrollment allows high school students to take college classes while they are still enrolled in high school. These classes count for both high school and college credit. High school students who complete dual enrollment classes generally take fewer classes in college. </w:t>
      </w:r>
    </w:p>
    <w:p w14:paraId="638D976D" w14:textId="77777777" w:rsidR="00164E3C" w:rsidRPr="00463843" w:rsidRDefault="00164E3C" w:rsidP="00164E3C">
      <w:pPr>
        <w:pStyle w:val="NormalWeb"/>
        <w:shd w:val="clear" w:color="auto" w:fill="FFFFFF"/>
        <w:spacing w:before="0" w:beforeAutospacing="0" w:after="150" w:afterAutospacing="0"/>
        <w:rPr>
          <w:rFonts w:ascii="Arial" w:hAnsi="Arial" w:cs="Arial"/>
          <w:color w:val="303030"/>
        </w:rPr>
      </w:pPr>
      <w:r w:rsidRPr="00463843">
        <w:rPr>
          <w:rFonts w:ascii="Arial" w:hAnsi="Arial" w:cs="Arial"/>
          <w:color w:val="303030"/>
        </w:rPr>
        <w:t xml:space="preserve">Not all students are eligible to take dual enrollment classes in high school, though. </w:t>
      </w:r>
      <w:r w:rsidRPr="00463843">
        <w:rPr>
          <w:rFonts w:ascii="Arial" w:hAnsi="Arial" w:cs="Arial"/>
          <w:b/>
          <w:bCs/>
          <w:color w:val="303030"/>
        </w:rPr>
        <w:t>Requirements vary by state</w:t>
      </w:r>
      <w:r w:rsidRPr="00463843">
        <w:rPr>
          <w:rFonts w:ascii="Arial" w:hAnsi="Arial" w:cs="Arial"/>
          <w:color w:val="303030"/>
        </w:rPr>
        <w:t>, but students typically must be a junior or senior and must maintain a minimum GPA.</w:t>
      </w:r>
    </w:p>
    <w:p w14:paraId="2DB950A1" w14:textId="77777777" w:rsidR="00BC56F5" w:rsidRPr="00463843" w:rsidRDefault="00BC56F5" w:rsidP="00BC56F5">
      <w:pPr>
        <w:pStyle w:val="NormalWeb"/>
        <w:shd w:val="clear" w:color="auto" w:fill="FFFFFF"/>
        <w:spacing w:before="0" w:beforeAutospacing="0" w:after="150" w:afterAutospacing="0"/>
        <w:rPr>
          <w:rFonts w:ascii="Arial" w:hAnsi="Arial" w:cs="Arial"/>
          <w:b/>
          <w:bCs/>
          <w:color w:val="303030"/>
        </w:rPr>
      </w:pPr>
      <w:r w:rsidRPr="00463843">
        <w:rPr>
          <w:rFonts w:ascii="Arial" w:hAnsi="Arial" w:cs="Arial"/>
          <w:b/>
          <w:bCs/>
          <w:color w:val="303030"/>
        </w:rPr>
        <w:t>How Dual Enrollment Works</w:t>
      </w:r>
    </w:p>
    <w:p w14:paraId="3956F63F" w14:textId="77777777" w:rsidR="00BC56F5" w:rsidRPr="00463843" w:rsidRDefault="00BC56F5" w:rsidP="00BC56F5">
      <w:pPr>
        <w:pStyle w:val="NormalWeb"/>
        <w:shd w:val="clear" w:color="auto" w:fill="FFFFFF"/>
        <w:spacing w:before="0" w:beforeAutospacing="0" w:after="150" w:afterAutospacing="0"/>
        <w:rPr>
          <w:rFonts w:ascii="Arial" w:hAnsi="Arial" w:cs="Arial"/>
          <w:color w:val="303030"/>
        </w:rPr>
      </w:pPr>
      <w:r w:rsidRPr="00463843">
        <w:rPr>
          <w:rFonts w:ascii="Arial" w:hAnsi="Arial" w:cs="Arial"/>
          <w:color w:val="303030"/>
        </w:rPr>
        <w:t>Dual enrollment, also referred to as dual credit, allows current high school students to take college-level classes. If the student passes the class, it will count for both high school and college credit. </w:t>
      </w:r>
    </w:p>
    <w:p w14:paraId="5831ACD8" w14:textId="77777777" w:rsidR="00BC56F5" w:rsidRPr="00463843" w:rsidRDefault="00BC56F5" w:rsidP="00BC56F5">
      <w:pPr>
        <w:pStyle w:val="NormalWeb"/>
        <w:shd w:val="clear" w:color="auto" w:fill="FFFFFF"/>
        <w:spacing w:before="0" w:beforeAutospacing="0" w:after="150" w:afterAutospacing="0"/>
        <w:rPr>
          <w:rFonts w:ascii="Arial" w:hAnsi="Arial" w:cs="Arial"/>
          <w:color w:val="303030"/>
        </w:rPr>
      </w:pPr>
      <w:r w:rsidRPr="00463843">
        <w:rPr>
          <w:rFonts w:ascii="Arial" w:hAnsi="Arial" w:cs="Arial"/>
          <w:color w:val="303030"/>
        </w:rPr>
        <w:t>The types of dual credit classes offered varies by school district. Many high schools include introductory college coursework in subjects like Humanities, English, Math, Social Studies and Science. </w:t>
      </w:r>
    </w:p>
    <w:p w14:paraId="04C0D222" w14:textId="77777777" w:rsidR="00BC56F5" w:rsidRPr="00463843" w:rsidRDefault="00BC56F5" w:rsidP="00BC56F5">
      <w:pPr>
        <w:pStyle w:val="NormalWeb"/>
        <w:shd w:val="clear" w:color="auto" w:fill="FFFFFF"/>
        <w:spacing w:before="0" w:beforeAutospacing="0" w:after="150" w:afterAutospacing="0"/>
        <w:rPr>
          <w:rFonts w:ascii="Arial" w:hAnsi="Arial" w:cs="Arial"/>
          <w:color w:val="303030"/>
        </w:rPr>
      </w:pPr>
      <w:r w:rsidRPr="00463843">
        <w:rPr>
          <w:rFonts w:ascii="Arial" w:hAnsi="Arial" w:cs="Arial"/>
          <w:color w:val="303030"/>
        </w:rPr>
        <w:t>Most dual enrollment classes are taken at the student’s high school, a local community college or online. Home-schooled students may also take dual credit courses if they meet state requirements. </w:t>
      </w:r>
    </w:p>
    <w:p w14:paraId="744A18E6" w14:textId="77777777" w:rsidR="00BC56F5" w:rsidRPr="00463843" w:rsidRDefault="00BC56F5" w:rsidP="00BC56F5">
      <w:pPr>
        <w:pStyle w:val="NormalWeb"/>
        <w:shd w:val="clear" w:color="auto" w:fill="FFFFFF"/>
        <w:spacing w:before="0" w:beforeAutospacing="0" w:after="150" w:afterAutospacing="0"/>
        <w:rPr>
          <w:rFonts w:ascii="Arial" w:hAnsi="Arial" w:cs="Arial"/>
          <w:color w:val="303030"/>
        </w:rPr>
      </w:pPr>
      <w:r w:rsidRPr="00463843">
        <w:rPr>
          <w:rFonts w:ascii="Arial" w:hAnsi="Arial" w:cs="Arial"/>
          <w:color w:val="303030"/>
        </w:rPr>
        <w:t>Dual enrollment classes are available for students pursuing a Bachelor’s degree, Associate’s degree, or Career and Technical Education certificates.</w:t>
      </w:r>
    </w:p>
    <w:p w14:paraId="59AA1262" w14:textId="77777777" w:rsidR="00BC56F5" w:rsidRPr="00463843" w:rsidRDefault="00BC56F5" w:rsidP="00BC56F5">
      <w:pPr>
        <w:pStyle w:val="NormalWeb"/>
        <w:shd w:val="clear" w:color="auto" w:fill="FFFFFF"/>
        <w:spacing w:before="0" w:beforeAutospacing="0" w:after="150" w:afterAutospacing="0"/>
        <w:rPr>
          <w:rFonts w:ascii="Arial" w:hAnsi="Arial" w:cs="Arial"/>
          <w:color w:val="303030"/>
        </w:rPr>
      </w:pPr>
      <w:r w:rsidRPr="00463843">
        <w:rPr>
          <w:rFonts w:ascii="Arial" w:hAnsi="Arial" w:cs="Arial"/>
          <w:color w:val="303030"/>
        </w:rPr>
        <w:t>To earn college credit, students must pass a dual enrollment class with a C or better. The grade earned will be part of the student’s college academic record. </w:t>
      </w:r>
    </w:p>
    <w:p w14:paraId="6C9029EB" w14:textId="77777777" w:rsidR="00BC56F5" w:rsidRPr="00463843" w:rsidRDefault="00BC56F5" w:rsidP="00BC56F5">
      <w:pPr>
        <w:pStyle w:val="NormalWeb"/>
        <w:shd w:val="clear" w:color="auto" w:fill="FFFFFF"/>
        <w:spacing w:before="0" w:beforeAutospacing="0" w:after="150" w:afterAutospacing="0"/>
        <w:rPr>
          <w:rFonts w:ascii="Arial" w:hAnsi="Arial" w:cs="Arial"/>
          <w:color w:val="303030"/>
        </w:rPr>
      </w:pPr>
      <w:r w:rsidRPr="00463843">
        <w:rPr>
          <w:rFonts w:ascii="Arial" w:hAnsi="Arial" w:cs="Arial"/>
          <w:color w:val="303030"/>
        </w:rPr>
        <w:t>Unlike AP classes, students do not have to pass an exam to earn college credit. College admissions counselors may consider dual credit grades during the admissions process.</w:t>
      </w:r>
    </w:p>
    <w:p w14:paraId="71A500EC" w14:textId="77777777" w:rsidR="00BC56F5" w:rsidRPr="00463843" w:rsidRDefault="00BC56F5" w:rsidP="00BC56F5">
      <w:pPr>
        <w:pStyle w:val="NormalWeb"/>
        <w:shd w:val="clear" w:color="auto" w:fill="FFFFFF"/>
        <w:spacing w:before="0" w:beforeAutospacing="0" w:after="150" w:afterAutospacing="0"/>
        <w:rPr>
          <w:rFonts w:ascii="Arial" w:hAnsi="Arial" w:cs="Arial"/>
          <w:b/>
          <w:bCs/>
          <w:color w:val="303030"/>
        </w:rPr>
      </w:pPr>
      <w:r w:rsidRPr="00463843">
        <w:rPr>
          <w:rFonts w:ascii="Arial" w:hAnsi="Arial" w:cs="Arial"/>
          <w:b/>
          <w:bCs/>
          <w:color w:val="303030"/>
        </w:rPr>
        <w:t>However, not all colleges accept dual enrollment credits. An in-state public college is more likely to accept dual credit than out-of-state public colleges or private colleges. </w:t>
      </w:r>
    </w:p>
    <w:p w14:paraId="622154F2" w14:textId="77777777" w:rsidR="00BC56F5" w:rsidRDefault="00BC56F5" w:rsidP="00BC56F5">
      <w:pPr>
        <w:pStyle w:val="NormalWeb"/>
        <w:shd w:val="clear" w:color="auto" w:fill="FFFFFF"/>
        <w:spacing w:before="0" w:beforeAutospacing="0" w:after="150" w:afterAutospacing="0"/>
        <w:rPr>
          <w:rFonts w:ascii="Arial" w:hAnsi="Arial" w:cs="Arial"/>
          <w:color w:val="303030"/>
        </w:rPr>
      </w:pPr>
      <w:r w:rsidRPr="00463843">
        <w:rPr>
          <w:rFonts w:ascii="Arial" w:hAnsi="Arial" w:cs="Arial"/>
          <w:color w:val="303030"/>
        </w:rPr>
        <w:t>Students should research their options and meet with their school counselor before enrolling in a dual enrollment class.</w:t>
      </w:r>
    </w:p>
    <w:p w14:paraId="15C052A9" w14:textId="77777777" w:rsidR="007B58CF" w:rsidRDefault="004A1C7B" w:rsidP="004A1C7B">
      <w:pPr>
        <w:pStyle w:val="NormalWeb"/>
        <w:shd w:val="clear" w:color="auto" w:fill="FFFFFF"/>
        <w:spacing w:before="0" w:beforeAutospacing="0" w:after="150" w:afterAutospacing="0"/>
        <w:rPr>
          <w:rFonts w:ascii="Arial" w:hAnsi="Arial" w:cs="Arial"/>
          <w:color w:val="303030"/>
        </w:rPr>
      </w:pPr>
      <w:r>
        <w:rPr>
          <w:rFonts w:ascii="Arial" w:hAnsi="Arial" w:cs="Arial"/>
          <w:color w:val="303030"/>
        </w:rPr>
        <w:t xml:space="preserve">Additional information can be found online which provided the above:  </w:t>
      </w:r>
    </w:p>
    <w:p w14:paraId="5EDC651C" w14:textId="77777777" w:rsidR="007B58CF" w:rsidRDefault="004A1C7B" w:rsidP="004A1C7B">
      <w:pPr>
        <w:pStyle w:val="NormalWeb"/>
        <w:shd w:val="clear" w:color="auto" w:fill="FFFFFF"/>
        <w:spacing w:before="0" w:beforeAutospacing="0" w:after="150" w:afterAutospacing="0"/>
        <w:rPr>
          <w:rFonts w:ascii="Arial" w:hAnsi="Arial" w:cs="Arial"/>
          <w:color w:val="303030"/>
        </w:rPr>
      </w:pPr>
      <w:r>
        <w:rPr>
          <w:rFonts w:ascii="Arial" w:hAnsi="Arial" w:cs="Arial"/>
          <w:color w:val="303030"/>
        </w:rPr>
        <w:t xml:space="preserve">savingforcollege.com.  </w:t>
      </w:r>
    </w:p>
    <w:p w14:paraId="054F6602" w14:textId="77777777" w:rsidR="007B58CF" w:rsidRDefault="007B58CF" w:rsidP="004A1C7B">
      <w:pPr>
        <w:pStyle w:val="NormalWeb"/>
        <w:shd w:val="clear" w:color="auto" w:fill="FFFFFF"/>
        <w:spacing w:before="0" w:beforeAutospacing="0" w:after="150" w:afterAutospacing="0"/>
        <w:rPr>
          <w:rFonts w:ascii="Arial" w:hAnsi="Arial" w:cs="Arial"/>
          <w:color w:val="303030"/>
        </w:rPr>
      </w:pPr>
    </w:p>
    <w:p w14:paraId="3DD210D3" w14:textId="77777777" w:rsidR="007B58CF" w:rsidRDefault="007B58CF" w:rsidP="004A1C7B">
      <w:pPr>
        <w:pStyle w:val="NormalWeb"/>
        <w:shd w:val="clear" w:color="auto" w:fill="FFFFFF"/>
        <w:spacing w:before="0" w:beforeAutospacing="0" w:after="150" w:afterAutospacing="0"/>
        <w:rPr>
          <w:rFonts w:ascii="Arial" w:hAnsi="Arial" w:cs="Arial"/>
          <w:color w:val="303030"/>
        </w:rPr>
      </w:pPr>
    </w:p>
    <w:p w14:paraId="4E021706" w14:textId="5208FCAB" w:rsidR="004A1C7B" w:rsidRDefault="004A1C7B" w:rsidP="004A1C7B">
      <w:pPr>
        <w:pStyle w:val="NormalWeb"/>
        <w:shd w:val="clear" w:color="auto" w:fill="FFFFFF"/>
        <w:spacing w:before="0" w:beforeAutospacing="0" w:after="150" w:afterAutospacing="0"/>
        <w:rPr>
          <w:rFonts w:ascii="Arial" w:hAnsi="Arial" w:cs="Arial"/>
          <w:color w:val="303030"/>
        </w:rPr>
      </w:pPr>
      <w:r>
        <w:rPr>
          <w:rFonts w:ascii="Arial" w:hAnsi="Arial" w:cs="Arial"/>
          <w:color w:val="303030"/>
        </w:rPr>
        <w:lastRenderedPageBreak/>
        <w:t>Other sites are:</w:t>
      </w:r>
    </w:p>
    <w:p w14:paraId="2B9FD0D0" w14:textId="77777777" w:rsidR="004A1C7B" w:rsidRPr="004A1C7B" w:rsidRDefault="004A1C7B" w:rsidP="004A1C7B">
      <w:pPr>
        <w:pStyle w:val="NormalWeb"/>
        <w:shd w:val="clear" w:color="auto" w:fill="FFFFFF"/>
        <w:spacing w:before="0" w:beforeAutospacing="0" w:after="150" w:afterAutospacing="0"/>
        <w:rPr>
          <w:rFonts w:ascii="Arial" w:hAnsi="Arial" w:cs="Arial"/>
          <w:color w:val="303030"/>
        </w:rPr>
      </w:pPr>
      <w:r w:rsidRPr="004A1C7B">
        <w:rPr>
          <w:rFonts w:ascii="Arial" w:hAnsi="Arial" w:cs="Arial"/>
          <w:color w:val="303030"/>
        </w:rPr>
        <w:t>The Pros and Cons of Dual Enrollment | BestColleges</w:t>
      </w:r>
    </w:p>
    <w:p w14:paraId="0876EB7F" w14:textId="00DDACFA" w:rsidR="004A1C7B" w:rsidRDefault="00000000" w:rsidP="004A1C7B">
      <w:pPr>
        <w:pStyle w:val="NormalWeb"/>
        <w:shd w:val="clear" w:color="auto" w:fill="FFFFFF"/>
        <w:spacing w:before="0" w:beforeAutospacing="0" w:after="150" w:afterAutospacing="0"/>
      </w:pPr>
      <w:hyperlink r:id="rId8" w:history="1">
        <w:r w:rsidR="004A1C7B" w:rsidRPr="004A1C7B">
          <w:rPr>
            <w:rFonts w:ascii="Arial" w:hAnsi="Arial" w:cs="Arial"/>
            <w:color w:val="303030"/>
          </w:rPr>
          <w:t>50-State Comparison: Dual/Concurrent Enrollment Policies - Education Commission of the States (ecs.org)</w:t>
        </w:r>
      </w:hyperlink>
    </w:p>
    <w:tbl>
      <w:tblPr>
        <w:tblW w:w="0" w:type="auto"/>
        <w:shd w:val="clear" w:color="auto" w:fill="89C2E5" w:themeFill="accent3" w:themeFillTint="66"/>
        <w:tblLook w:val="04A0" w:firstRow="1" w:lastRow="0" w:firstColumn="1" w:lastColumn="0" w:noHBand="0" w:noVBand="1"/>
      </w:tblPr>
      <w:tblGrid>
        <w:gridCol w:w="9360"/>
      </w:tblGrid>
      <w:tr w:rsidR="001B2986" w:rsidRPr="001B2986" w14:paraId="2E7E7FF9" w14:textId="77777777" w:rsidTr="00E24DF9">
        <w:trPr>
          <w:trHeight w:val="324"/>
        </w:trPr>
        <w:tc>
          <w:tcPr>
            <w:tcW w:w="9360" w:type="dxa"/>
            <w:shd w:val="clear" w:color="auto" w:fill="89C2E5" w:themeFill="accent3" w:themeFillTint="66"/>
            <w:vAlign w:val="center"/>
          </w:tcPr>
          <w:p w14:paraId="353ADEB4" w14:textId="4176BA20" w:rsidR="001B2986" w:rsidRPr="00C6106B" w:rsidRDefault="00463843" w:rsidP="001B2986">
            <w:pPr>
              <w:rPr>
                <w:rFonts w:ascii="Arial" w:hAnsi="Arial" w:cs="Arial"/>
                <w:color w:val="FFFFFF"/>
                <w:sz w:val="28"/>
                <w:szCs w:val="28"/>
              </w:rPr>
            </w:pPr>
            <w:bookmarkStart w:id="0" w:name="_Hlk503876019"/>
            <w:r>
              <w:rPr>
                <w:rFonts w:ascii="Arial" w:hAnsi="Arial" w:cs="Arial"/>
                <w:color w:val="FFFFFF"/>
                <w:sz w:val="28"/>
                <w:szCs w:val="28"/>
              </w:rPr>
              <w:t>SAEF Policy on Dual Enrollment</w:t>
            </w:r>
          </w:p>
        </w:tc>
      </w:tr>
      <w:bookmarkEnd w:id="0"/>
    </w:tbl>
    <w:p w14:paraId="46005277" w14:textId="4EC8F1D4" w:rsidR="001B2986" w:rsidRDefault="001B2986" w:rsidP="001B2986">
      <w:pPr>
        <w:rPr>
          <w:rFonts w:ascii="Arial" w:hAnsi="Arial" w:cs="Arial"/>
          <w:sz w:val="24"/>
        </w:rPr>
      </w:pPr>
    </w:p>
    <w:p w14:paraId="1C0A7DBA" w14:textId="15029B54" w:rsidR="00942612" w:rsidRDefault="00463843" w:rsidP="001B2986">
      <w:pPr>
        <w:rPr>
          <w:rFonts w:ascii="Arial" w:hAnsi="Arial" w:cs="Arial"/>
          <w:sz w:val="24"/>
        </w:rPr>
      </w:pPr>
      <w:r>
        <w:rPr>
          <w:rFonts w:ascii="Arial" w:hAnsi="Arial" w:cs="Arial"/>
          <w:sz w:val="24"/>
        </w:rPr>
        <w:t xml:space="preserve">High school students who choose to participate in Dual Enrollment </w:t>
      </w:r>
      <w:r w:rsidR="00942612">
        <w:rPr>
          <w:rFonts w:ascii="Arial" w:hAnsi="Arial" w:cs="Arial"/>
          <w:sz w:val="24"/>
        </w:rPr>
        <w:t xml:space="preserve">and incur tuition costs </w:t>
      </w:r>
      <w:r w:rsidR="00621666">
        <w:rPr>
          <w:rFonts w:ascii="Arial" w:hAnsi="Arial" w:cs="Arial"/>
          <w:sz w:val="24"/>
        </w:rPr>
        <w:t>may be reimbursed via the SAEF Scholarship program with the following criteria:</w:t>
      </w:r>
    </w:p>
    <w:p w14:paraId="4470FCEB" w14:textId="77777777" w:rsidR="00621666" w:rsidRDefault="00621666" w:rsidP="001B2986">
      <w:pPr>
        <w:rPr>
          <w:rFonts w:ascii="Arial" w:hAnsi="Arial" w:cs="Arial"/>
          <w:sz w:val="24"/>
        </w:rPr>
      </w:pPr>
    </w:p>
    <w:p w14:paraId="0C93BDD8" w14:textId="65D83727" w:rsidR="00621666" w:rsidRPr="00E24DF9" w:rsidRDefault="00621666" w:rsidP="00E24DF9">
      <w:pPr>
        <w:pStyle w:val="ListParagraph"/>
        <w:numPr>
          <w:ilvl w:val="0"/>
          <w:numId w:val="2"/>
        </w:numPr>
        <w:rPr>
          <w:rFonts w:ascii="Arial" w:hAnsi="Arial" w:cs="Arial"/>
          <w:sz w:val="24"/>
        </w:rPr>
      </w:pPr>
      <w:r w:rsidRPr="00E24DF9">
        <w:rPr>
          <w:rFonts w:ascii="Arial" w:hAnsi="Arial" w:cs="Arial"/>
          <w:sz w:val="24"/>
        </w:rPr>
        <w:t xml:space="preserve">Student is </w:t>
      </w:r>
      <w:r w:rsidR="00D62EF0" w:rsidRPr="00E24DF9">
        <w:rPr>
          <w:rFonts w:ascii="Arial" w:hAnsi="Arial" w:cs="Arial"/>
          <w:sz w:val="24"/>
        </w:rPr>
        <w:t xml:space="preserve">initially </w:t>
      </w:r>
      <w:r w:rsidRPr="00E24DF9">
        <w:rPr>
          <w:rFonts w:ascii="Arial" w:hAnsi="Arial" w:cs="Arial"/>
          <w:sz w:val="24"/>
        </w:rPr>
        <w:t>responsible for paying</w:t>
      </w:r>
      <w:r w:rsidR="00D62EF0" w:rsidRPr="00E24DF9">
        <w:rPr>
          <w:rFonts w:ascii="Arial" w:hAnsi="Arial" w:cs="Arial"/>
          <w:sz w:val="24"/>
        </w:rPr>
        <w:t xml:space="preserve"> the</w:t>
      </w:r>
      <w:r w:rsidRPr="00E24DF9">
        <w:rPr>
          <w:rFonts w:ascii="Arial" w:hAnsi="Arial" w:cs="Arial"/>
          <w:sz w:val="24"/>
        </w:rPr>
        <w:t xml:space="preserve"> tuition.</w:t>
      </w:r>
    </w:p>
    <w:p w14:paraId="2E136774" w14:textId="0EA44D32" w:rsidR="001B5C88" w:rsidRDefault="001B5C88" w:rsidP="00621666">
      <w:pPr>
        <w:pStyle w:val="ListParagraph"/>
        <w:numPr>
          <w:ilvl w:val="0"/>
          <w:numId w:val="2"/>
        </w:numPr>
        <w:rPr>
          <w:rFonts w:ascii="Arial" w:hAnsi="Arial" w:cs="Arial"/>
          <w:sz w:val="24"/>
        </w:rPr>
      </w:pPr>
      <w:r>
        <w:rPr>
          <w:rFonts w:ascii="Arial" w:hAnsi="Arial" w:cs="Arial"/>
          <w:sz w:val="24"/>
        </w:rPr>
        <w:t>Student has been granted an SAEF Scholarship.</w:t>
      </w:r>
    </w:p>
    <w:p w14:paraId="2F1AEFCC" w14:textId="0A5A9974" w:rsidR="00621666" w:rsidRPr="00621666" w:rsidRDefault="00621666" w:rsidP="00621666">
      <w:pPr>
        <w:pStyle w:val="ListParagraph"/>
        <w:numPr>
          <w:ilvl w:val="0"/>
          <w:numId w:val="2"/>
        </w:numPr>
        <w:rPr>
          <w:rFonts w:ascii="Arial" w:hAnsi="Arial" w:cs="Arial"/>
          <w:sz w:val="24"/>
        </w:rPr>
      </w:pPr>
      <w:r>
        <w:rPr>
          <w:rFonts w:ascii="Arial" w:hAnsi="Arial" w:cs="Arial"/>
          <w:sz w:val="24"/>
        </w:rPr>
        <w:t xml:space="preserve">Reimbursement will be for college credits that is accepted by </w:t>
      </w:r>
      <w:r w:rsidR="00E24DF9">
        <w:rPr>
          <w:rFonts w:ascii="Arial" w:hAnsi="Arial" w:cs="Arial"/>
          <w:sz w:val="24"/>
        </w:rPr>
        <w:t xml:space="preserve">the </w:t>
      </w:r>
      <w:r>
        <w:rPr>
          <w:rFonts w:ascii="Arial" w:hAnsi="Arial" w:cs="Arial"/>
          <w:sz w:val="24"/>
        </w:rPr>
        <w:t>university, college,</w:t>
      </w:r>
      <w:r w:rsidR="00D62EF0">
        <w:rPr>
          <w:rFonts w:ascii="Arial" w:hAnsi="Arial" w:cs="Arial"/>
          <w:sz w:val="24"/>
        </w:rPr>
        <w:t xml:space="preserve"> or</w:t>
      </w:r>
      <w:r>
        <w:rPr>
          <w:rFonts w:ascii="Arial" w:hAnsi="Arial" w:cs="Arial"/>
          <w:sz w:val="24"/>
        </w:rPr>
        <w:t xml:space="preserve"> trade school that</w:t>
      </w:r>
      <w:r w:rsidR="007B58CF">
        <w:rPr>
          <w:rFonts w:ascii="Arial" w:hAnsi="Arial" w:cs="Arial"/>
          <w:sz w:val="24"/>
        </w:rPr>
        <w:t xml:space="preserve"> the</w:t>
      </w:r>
      <w:r>
        <w:rPr>
          <w:rFonts w:ascii="Arial" w:hAnsi="Arial" w:cs="Arial"/>
          <w:sz w:val="24"/>
        </w:rPr>
        <w:t xml:space="preserve"> student will be attending.</w:t>
      </w:r>
    </w:p>
    <w:p w14:paraId="0C62EC43" w14:textId="49F5E281" w:rsidR="009E190A" w:rsidRDefault="009E190A" w:rsidP="001B2986">
      <w:pPr>
        <w:rPr>
          <w:rFonts w:ascii="Arial" w:hAnsi="Arial" w:cs="Arial"/>
          <w:sz w:val="24"/>
        </w:rPr>
      </w:pPr>
    </w:p>
    <w:p w14:paraId="2AF21316" w14:textId="77777777" w:rsidR="00FE36E9" w:rsidRPr="00C6106B" w:rsidRDefault="00FE36E9" w:rsidP="001B2986">
      <w:pPr>
        <w:rPr>
          <w:rFonts w:ascii="Arial" w:hAnsi="Arial" w:cs="Arial"/>
          <w:sz w:val="28"/>
          <w:szCs w:val="28"/>
        </w:rPr>
      </w:pPr>
    </w:p>
    <w:tbl>
      <w:tblPr>
        <w:tblW w:w="0" w:type="auto"/>
        <w:shd w:val="clear" w:color="auto" w:fill="89C2E5" w:themeFill="accent3" w:themeFillTint="66"/>
        <w:tblLook w:val="04A0" w:firstRow="1" w:lastRow="0" w:firstColumn="1" w:lastColumn="0" w:noHBand="0" w:noVBand="1"/>
      </w:tblPr>
      <w:tblGrid>
        <w:gridCol w:w="9360"/>
      </w:tblGrid>
      <w:tr w:rsidR="001B2986" w:rsidRPr="00C6106B" w14:paraId="25BC1F54" w14:textId="77777777" w:rsidTr="00AA2B6C">
        <w:trPr>
          <w:trHeight w:val="324"/>
        </w:trPr>
        <w:tc>
          <w:tcPr>
            <w:tcW w:w="9936" w:type="dxa"/>
            <w:shd w:val="clear" w:color="auto" w:fill="89C2E5" w:themeFill="accent3" w:themeFillTint="66"/>
            <w:vAlign w:val="center"/>
          </w:tcPr>
          <w:p w14:paraId="3D9F5CE9" w14:textId="699A24ED" w:rsidR="001B2986" w:rsidRPr="00C6106B" w:rsidRDefault="00D62EF0" w:rsidP="00AA2B6C">
            <w:pPr>
              <w:rPr>
                <w:rFonts w:ascii="Arial" w:hAnsi="Arial" w:cs="Arial"/>
                <w:color w:val="FFFFFF"/>
                <w:sz w:val="28"/>
                <w:szCs w:val="28"/>
              </w:rPr>
            </w:pPr>
            <w:r>
              <w:rPr>
                <w:rFonts w:ascii="Arial" w:hAnsi="Arial" w:cs="Arial"/>
                <w:color w:val="FFFFFF"/>
                <w:sz w:val="28"/>
                <w:szCs w:val="28"/>
              </w:rPr>
              <w:t>How to be reimbursed</w:t>
            </w:r>
          </w:p>
        </w:tc>
      </w:tr>
    </w:tbl>
    <w:p w14:paraId="3D0A9456" w14:textId="081C50B4" w:rsidR="001B2986" w:rsidRDefault="001B2986" w:rsidP="001B2986">
      <w:pPr>
        <w:jc w:val="right"/>
        <w:rPr>
          <w:rFonts w:ascii="Arial" w:hAnsi="Arial" w:cs="Arial"/>
          <w:color w:val="FFFFFF"/>
          <w:sz w:val="24"/>
        </w:rPr>
      </w:pPr>
    </w:p>
    <w:p w14:paraId="07B4F946" w14:textId="3103EBAC" w:rsidR="009E190A" w:rsidRDefault="001B5C88" w:rsidP="00A749AE">
      <w:pPr>
        <w:rPr>
          <w:rFonts w:ascii="Arial" w:hAnsi="Arial" w:cs="Arial"/>
          <w:sz w:val="24"/>
        </w:rPr>
      </w:pPr>
      <w:r>
        <w:rPr>
          <w:rFonts w:ascii="Arial" w:hAnsi="Arial" w:cs="Arial"/>
          <w:sz w:val="24"/>
        </w:rPr>
        <w:t>A</w:t>
      </w:r>
      <w:r w:rsidR="00F85CAB">
        <w:rPr>
          <w:rFonts w:ascii="Arial" w:hAnsi="Arial" w:cs="Arial"/>
          <w:sz w:val="24"/>
        </w:rPr>
        <w:t xml:space="preserve"> </w:t>
      </w:r>
      <w:r>
        <w:rPr>
          <w:rFonts w:ascii="Arial" w:hAnsi="Arial" w:cs="Arial"/>
          <w:sz w:val="24"/>
        </w:rPr>
        <w:t xml:space="preserve">check will be </w:t>
      </w:r>
      <w:r w:rsidR="00F85CAB">
        <w:rPr>
          <w:rFonts w:ascii="Arial" w:hAnsi="Arial" w:cs="Arial"/>
          <w:sz w:val="24"/>
        </w:rPr>
        <w:t>mailed</w:t>
      </w:r>
      <w:r>
        <w:rPr>
          <w:rFonts w:ascii="Arial" w:hAnsi="Arial" w:cs="Arial"/>
          <w:sz w:val="24"/>
        </w:rPr>
        <w:t xml:space="preserve"> to the student or parent </w:t>
      </w:r>
      <w:r w:rsidR="00702713">
        <w:rPr>
          <w:rFonts w:ascii="Arial" w:hAnsi="Arial" w:cs="Arial"/>
          <w:sz w:val="24"/>
        </w:rPr>
        <w:t>once student has started freshman year with the following required information.</w:t>
      </w:r>
    </w:p>
    <w:p w14:paraId="4340BFCC" w14:textId="77777777" w:rsidR="001B5C88" w:rsidRDefault="001B5C88" w:rsidP="00A749AE">
      <w:pPr>
        <w:rPr>
          <w:rFonts w:ascii="Arial" w:hAnsi="Arial" w:cs="Arial"/>
          <w:sz w:val="24"/>
        </w:rPr>
      </w:pPr>
    </w:p>
    <w:p w14:paraId="09FC7792" w14:textId="2AD6A72F" w:rsidR="001B5C88" w:rsidRDefault="006A47F6" w:rsidP="001B5C88">
      <w:pPr>
        <w:pStyle w:val="ListParagraph"/>
        <w:numPr>
          <w:ilvl w:val="0"/>
          <w:numId w:val="3"/>
        </w:numPr>
        <w:rPr>
          <w:rFonts w:ascii="Arial" w:hAnsi="Arial" w:cs="Arial"/>
          <w:sz w:val="24"/>
        </w:rPr>
      </w:pPr>
      <w:r>
        <w:rPr>
          <w:rFonts w:ascii="Arial" w:hAnsi="Arial" w:cs="Arial"/>
          <w:sz w:val="24"/>
        </w:rPr>
        <w:t>Provide the following information in an email to the Administrator at</w:t>
      </w:r>
    </w:p>
    <w:p w14:paraId="3DDFD919" w14:textId="388A9BA2" w:rsidR="001B5C88" w:rsidRDefault="00000000" w:rsidP="001B5C88">
      <w:pPr>
        <w:pStyle w:val="ListParagraph"/>
        <w:numPr>
          <w:ilvl w:val="0"/>
          <w:numId w:val="3"/>
        </w:numPr>
        <w:rPr>
          <w:rFonts w:ascii="Arial" w:hAnsi="Arial" w:cs="Arial"/>
          <w:sz w:val="24"/>
        </w:rPr>
      </w:pPr>
      <w:hyperlink r:id="rId9" w:history="1">
        <w:r w:rsidR="001B5C88" w:rsidRPr="00423FA2">
          <w:rPr>
            <w:rStyle w:val="Hyperlink"/>
            <w:rFonts w:ascii="Arial" w:hAnsi="Arial" w:cs="Arial"/>
            <w:sz w:val="24"/>
          </w:rPr>
          <w:t>gtanaka@cox.net</w:t>
        </w:r>
      </w:hyperlink>
    </w:p>
    <w:p w14:paraId="7A60F7E2" w14:textId="4F31A906" w:rsidR="001B5C88" w:rsidRDefault="001B5C88" w:rsidP="001B5C88">
      <w:pPr>
        <w:pStyle w:val="ListParagraph"/>
        <w:numPr>
          <w:ilvl w:val="0"/>
          <w:numId w:val="3"/>
        </w:numPr>
        <w:rPr>
          <w:rFonts w:ascii="Arial" w:hAnsi="Arial" w:cs="Arial"/>
          <w:sz w:val="24"/>
        </w:rPr>
      </w:pPr>
      <w:r>
        <w:rPr>
          <w:rFonts w:ascii="Arial" w:hAnsi="Arial" w:cs="Arial"/>
          <w:sz w:val="24"/>
        </w:rPr>
        <w:t>Attach copies of receipts for proof of payment</w:t>
      </w:r>
      <w:r w:rsidR="006C5863">
        <w:rPr>
          <w:rFonts w:ascii="Arial" w:hAnsi="Arial" w:cs="Arial"/>
          <w:sz w:val="24"/>
        </w:rPr>
        <w:t xml:space="preserve"> of classes</w:t>
      </w:r>
    </w:p>
    <w:p w14:paraId="551432B0" w14:textId="5FDEEB42" w:rsidR="001B5C88" w:rsidRDefault="001B5C88" w:rsidP="001B5C88">
      <w:pPr>
        <w:pStyle w:val="ListParagraph"/>
        <w:numPr>
          <w:ilvl w:val="0"/>
          <w:numId w:val="3"/>
        </w:numPr>
        <w:rPr>
          <w:rFonts w:ascii="Arial" w:hAnsi="Arial" w:cs="Arial"/>
          <w:sz w:val="24"/>
        </w:rPr>
      </w:pPr>
      <w:r>
        <w:rPr>
          <w:rFonts w:ascii="Arial" w:hAnsi="Arial" w:cs="Arial"/>
          <w:sz w:val="24"/>
        </w:rPr>
        <w:t>Attach a copy from university, college, or trade school to indicate Dual Enrollment credits have been accepted and match to the paid receipts.</w:t>
      </w:r>
    </w:p>
    <w:p w14:paraId="44CF5234" w14:textId="49D93EF6" w:rsidR="00E24DF9" w:rsidRPr="001B5C88" w:rsidRDefault="00E24DF9" w:rsidP="001B5C88">
      <w:pPr>
        <w:pStyle w:val="ListParagraph"/>
        <w:numPr>
          <w:ilvl w:val="0"/>
          <w:numId w:val="3"/>
        </w:numPr>
        <w:rPr>
          <w:rFonts w:ascii="Arial" w:hAnsi="Arial" w:cs="Arial"/>
          <w:sz w:val="24"/>
        </w:rPr>
      </w:pPr>
      <w:r>
        <w:rPr>
          <w:rFonts w:ascii="Arial" w:hAnsi="Arial" w:cs="Arial"/>
          <w:sz w:val="24"/>
        </w:rPr>
        <w:t>Information for issued check:</w:t>
      </w:r>
    </w:p>
    <w:p w14:paraId="417A78B0" w14:textId="5E4ECA63" w:rsidR="00D62EF0" w:rsidRDefault="00E24DF9" w:rsidP="00E24DF9">
      <w:pPr>
        <w:pStyle w:val="ListParagraph"/>
        <w:numPr>
          <w:ilvl w:val="0"/>
          <w:numId w:val="4"/>
        </w:numPr>
        <w:rPr>
          <w:rFonts w:ascii="Arial" w:hAnsi="Arial" w:cs="Arial"/>
          <w:sz w:val="24"/>
        </w:rPr>
      </w:pPr>
      <w:r>
        <w:rPr>
          <w:rFonts w:ascii="Arial" w:hAnsi="Arial" w:cs="Arial"/>
          <w:sz w:val="24"/>
        </w:rPr>
        <w:t>First and Last Name</w:t>
      </w:r>
    </w:p>
    <w:p w14:paraId="021DE4DE" w14:textId="78F9A04C" w:rsidR="00E24DF9" w:rsidRDefault="00E24DF9" w:rsidP="00E24DF9">
      <w:pPr>
        <w:pStyle w:val="ListParagraph"/>
        <w:numPr>
          <w:ilvl w:val="0"/>
          <w:numId w:val="4"/>
        </w:numPr>
        <w:rPr>
          <w:rFonts w:ascii="Arial" w:hAnsi="Arial" w:cs="Arial"/>
          <w:sz w:val="24"/>
        </w:rPr>
      </w:pPr>
      <w:r>
        <w:rPr>
          <w:rFonts w:ascii="Arial" w:hAnsi="Arial" w:cs="Arial"/>
          <w:sz w:val="24"/>
        </w:rPr>
        <w:t>Address with Zip Code</w:t>
      </w:r>
    </w:p>
    <w:p w14:paraId="3A26054F" w14:textId="4BE92B10" w:rsidR="00E24DF9" w:rsidRDefault="00E24DF9" w:rsidP="00E24DF9">
      <w:pPr>
        <w:pStyle w:val="ListParagraph"/>
        <w:numPr>
          <w:ilvl w:val="0"/>
          <w:numId w:val="4"/>
        </w:numPr>
        <w:rPr>
          <w:rFonts w:ascii="Arial" w:hAnsi="Arial" w:cs="Arial"/>
          <w:sz w:val="24"/>
        </w:rPr>
      </w:pPr>
      <w:r>
        <w:rPr>
          <w:rFonts w:ascii="Arial" w:hAnsi="Arial" w:cs="Arial"/>
          <w:sz w:val="24"/>
        </w:rPr>
        <w:t>Telephone Number</w:t>
      </w:r>
    </w:p>
    <w:p w14:paraId="5E7E68A5" w14:textId="674DEEE0" w:rsidR="00E24DF9" w:rsidRDefault="00E24DF9" w:rsidP="00E24DF9">
      <w:pPr>
        <w:pStyle w:val="ListParagraph"/>
        <w:numPr>
          <w:ilvl w:val="0"/>
          <w:numId w:val="4"/>
        </w:numPr>
        <w:rPr>
          <w:rFonts w:ascii="Arial" w:hAnsi="Arial" w:cs="Arial"/>
          <w:sz w:val="24"/>
        </w:rPr>
      </w:pPr>
      <w:r>
        <w:rPr>
          <w:rFonts w:ascii="Arial" w:hAnsi="Arial" w:cs="Arial"/>
          <w:sz w:val="24"/>
        </w:rPr>
        <w:t>Amount to be Reimbursed</w:t>
      </w:r>
    </w:p>
    <w:p w14:paraId="5AFD9514" w14:textId="77777777" w:rsidR="00852ABC" w:rsidRDefault="00852ABC" w:rsidP="00852ABC">
      <w:pPr>
        <w:rPr>
          <w:rFonts w:ascii="Arial" w:hAnsi="Arial" w:cs="Arial"/>
          <w:sz w:val="24"/>
        </w:rPr>
      </w:pPr>
    </w:p>
    <w:p w14:paraId="727FDF03" w14:textId="39B058AB" w:rsidR="00852ABC" w:rsidRDefault="00852ABC" w:rsidP="00852ABC">
      <w:pPr>
        <w:rPr>
          <w:rFonts w:ascii="Arial" w:hAnsi="Arial" w:cs="Arial"/>
          <w:sz w:val="24"/>
        </w:rPr>
      </w:pPr>
      <w:r>
        <w:rPr>
          <w:rFonts w:ascii="Arial" w:hAnsi="Arial" w:cs="Arial"/>
          <w:sz w:val="24"/>
        </w:rPr>
        <w:t xml:space="preserve">Contact the Administrator for any questions using the email above or phone # </w:t>
      </w:r>
    </w:p>
    <w:p w14:paraId="53EA8C64" w14:textId="4149DCE9" w:rsidR="00852ABC" w:rsidRPr="00852ABC" w:rsidRDefault="00852ABC" w:rsidP="00852ABC">
      <w:pPr>
        <w:rPr>
          <w:rFonts w:ascii="Arial" w:hAnsi="Arial" w:cs="Arial"/>
          <w:sz w:val="24"/>
        </w:rPr>
      </w:pPr>
      <w:r>
        <w:rPr>
          <w:rFonts w:ascii="Arial" w:hAnsi="Arial" w:cs="Arial"/>
          <w:sz w:val="24"/>
        </w:rPr>
        <w:t>602-295-3963.</w:t>
      </w:r>
    </w:p>
    <w:p w14:paraId="07E3F272" w14:textId="05026E80" w:rsidR="00E24DF9" w:rsidRPr="00E24DF9" w:rsidRDefault="00E24DF9" w:rsidP="00E24DF9">
      <w:pPr>
        <w:ind w:left="1440"/>
        <w:rPr>
          <w:rFonts w:ascii="Arial" w:hAnsi="Arial" w:cs="Arial"/>
          <w:sz w:val="24"/>
        </w:rPr>
      </w:pPr>
    </w:p>
    <w:p w14:paraId="27A62533" w14:textId="77777777" w:rsidR="00D62EF0" w:rsidRDefault="00D62EF0" w:rsidP="00A749AE">
      <w:pPr>
        <w:rPr>
          <w:rFonts w:ascii="Arial" w:hAnsi="Arial" w:cs="Arial"/>
          <w:sz w:val="24"/>
        </w:rPr>
      </w:pPr>
    </w:p>
    <w:p w14:paraId="172C09EA" w14:textId="3D456F33" w:rsidR="00F46098" w:rsidRDefault="00F46098" w:rsidP="00A749AE">
      <w:pPr>
        <w:rPr>
          <w:rFonts w:ascii="Arial" w:hAnsi="Arial" w:cs="Arial"/>
          <w:sz w:val="24"/>
        </w:rPr>
      </w:pPr>
    </w:p>
    <w:p w14:paraId="2BC7C83A" w14:textId="77777777" w:rsidR="00F46098" w:rsidRDefault="00F46098" w:rsidP="00A749AE">
      <w:pPr>
        <w:rPr>
          <w:rFonts w:ascii="Arial" w:hAnsi="Arial" w:cs="Arial"/>
          <w:sz w:val="24"/>
        </w:rPr>
      </w:pPr>
    </w:p>
    <w:p w14:paraId="5A41DF9D" w14:textId="4A33FE3B" w:rsidR="009E190A" w:rsidRDefault="009E190A" w:rsidP="00A749AE">
      <w:pPr>
        <w:rPr>
          <w:rFonts w:ascii="Arial" w:hAnsi="Arial" w:cs="Arial"/>
          <w:sz w:val="24"/>
        </w:rPr>
      </w:pPr>
    </w:p>
    <w:p w14:paraId="5B186508" w14:textId="77777777" w:rsidR="00794ADF" w:rsidRDefault="00794ADF" w:rsidP="00B11009"/>
    <w:p w14:paraId="51E8C610" w14:textId="77777777" w:rsidR="00AA2B6C" w:rsidRDefault="00AA2B6C" w:rsidP="00B11009"/>
    <w:p w14:paraId="6A032BB3" w14:textId="7ED209C3" w:rsidR="00AA2B6C" w:rsidRDefault="00AA2B6C" w:rsidP="00B11009"/>
    <w:p w14:paraId="5ACD8648" w14:textId="7761A480" w:rsidR="009E190A" w:rsidRDefault="009E190A" w:rsidP="00B11009"/>
    <w:p w14:paraId="77F0B6DC" w14:textId="66B151EE" w:rsidR="009E190A" w:rsidRDefault="009E190A" w:rsidP="00B11009"/>
    <w:p w14:paraId="3BA10C93" w14:textId="54F523A0" w:rsidR="009E190A" w:rsidRDefault="009E190A" w:rsidP="00B11009"/>
    <w:p w14:paraId="17CD2773" w14:textId="53E8AB1D" w:rsidR="009E190A" w:rsidRDefault="009E190A" w:rsidP="00B11009"/>
    <w:p w14:paraId="1FF96A54" w14:textId="77777777" w:rsidR="009E190A" w:rsidRDefault="009E190A" w:rsidP="00B11009"/>
    <w:p w14:paraId="268AEF15" w14:textId="388C816D" w:rsidR="009E190A" w:rsidRDefault="009E190A" w:rsidP="00B11009"/>
    <w:p w14:paraId="014DF86F" w14:textId="0D73D02D" w:rsidR="009E190A" w:rsidRDefault="009E190A" w:rsidP="00B11009"/>
    <w:p w14:paraId="2F060858" w14:textId="7EEB490F" w:rsidR="009E190A" w:rsidRDefault="009E190A" w:rsidP="00B11009"/>
    <w:p w14:paraId="244EE989" w14:textId="77777777" w:rsidR="009E190A" w:rsidRDefault="009E190A" w:rsidP="00B11009"/>
    <w:p w14:paraId="16B074B5" w14:textId="0746DCA9" w:rsidR="00AA2B6C" w:rsidRDefault="00AA2B6C" w:rsidP="00B11009"/>
    <w:p w14:paraId="448BEAC7" w14:textId="385CCE30" w:rsidR="0096383E" w:rsidRDefault="0096383E" w:rsidP="00B11009"/>
    <w:p w14:paraId="02CC7298" w14:textId="674D043F" w:rsidR="0069572A" w:rsidRPr="0069572A" w:rsidRDefault="0069572A" w:rsidP="00B11009">
      <w:pPr>
        <w:rPr>
          <w:sz w:val="24"/>
        </w:rPr>
      </w:pPr>
      <w:r>
        <w:rPr>
          <w:b/>
          <w:color w:val="FFFFFF" w:themeColor="background1"/>
          <w:sz w:val="24"/>
        </w:rPr>
        <w:t>e</w:t>
      </w:r>
    </w:p>
    <w:p w14:paraId="20801458" w14:textId="77777777" w:rsidR="0069572A" w:rsidRDefault="0069572A" w:rsidP="00B11009"/>
    <w:p w14:paraId="46FC8834" w14:textId="496AC94F" w:rsidR="00F63F6C" w:rsidRDefault="00F63F6C" w:rsidP="00B11009"/>
    <w:sectPr w:rsidR="00F63F6C" w:rsidSect="00BD041D">
      <w:footerReference w:type="defaul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F62D" w14:textId="77777777" w:rsidR="00D66A31" w:rsidRDefault="00D66A31" w:rsidP="00480827">
      <w:r>
        <w:separator/>
      </w:r>
    </w:p>
  </w:endnote>
  <w:endnote w:type="continuationSeparator" w:id="0">
    <w:p w14:paraId="7B4A90B3" w14:textId="77777777" w:rsidR="00D66A31" w:rsidRDefault="00D66A31" w:rsidP="0048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81346"/>
      <w:docPartObj>
        <w:docPartGallery w:val="Page Numbers (Bottom of Page)"/>
        <w:docPartUnique/>
      </w:docPartObj>
    </w:sdtPr>
    <w:sdtEndPr>
      <w:rPr>
        <w:noProof/>
      </w:rPr>
    </w:sdtEndPr>
    <w:sdtContent>
      <w:p w14:paraId="4A879575" w14:textId="4EE0CFE9" w:rsidR="000C5A0A" w:rsidRDefault="000C5A0A">
        <w:pPr>
          <w:pStyle w:val="Footer"/>
          <w:jc w:val="right"/>
        </w:pPr>
        <w:r>
          <w:fldChar w:fldCharType="begin"/>
        </w:r>
        <w:r>
          <w:instrText xml:space="preserve"> PAGE   \* MERGEFORMAT </w:instrText>
        </w:r>
        <w:r>
          <w:fldChar w:fldCharType="separate"/>
        </w:r>
        <w:r w:rsidR="00FD1A5C">
          <w:rPr>
            <w:noProof/>
          </w:rPr>
          <w:t>2</w:t>
        </w:r>
        <w:r>
          <w:rPr>
            <w:noProof/>
          </w:rPr>
          <w:fldChar w:fldCharType="end"/>
        </w:r>
      </w:p>
    </w:sdtContent>
  </w:sdt>
  <w:p w14:paraId="4E7D7CF9" w14:textId="77777777" w:rsidR="000C5A0A" w:rsidRDefault="000C5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772D" w14:textId="77777777" w:rsidR="00D66A31" w:rsidRDefault="00D66A31" w:rsidP="00480827">
      <w:r>
        <w:separator/>
      </w:r>
    </w:p>
  </w:footnote>
  <w:footnote w:type="continuationSeparator" w:id="0">
    <w:p w14:paraId="2805808F" w14:textId="77777777" w:rsidR="00D66A31" w:rsidRDefault="00D66A31" w:rsidP="0048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A63B"/>
      </v:shape>
    </w:pict>
  </w:numPicBullet>
  <w:abstractNum w:abstractNumId="0" w15:restartNumberingAfterBreak="0">
    <w:nsid w:val="143A24A2"/>
    <w:multiLevelType w:val="hybridMultilevel"/>
    <w:tmpl w:val="224AB5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54E83"/>
    <w:multiLevelType w:val="hybridMultilevel"/>
    <w:tmpl w:val="827AE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84693C"/>
    <w:multiLevelType w:val="hybridMultilevel"/>
    <w:tmpl w:val="BF76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57D24"/>
    <w:multiLevelType w:val="hybridMultilevel"/>
    <w:tmpl w:val="4C5261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925763">
    <w:abstractNumId w:val="2"/>
  </w:num>
  <w:num w:numId="2" w16cid:durableId="714043760">
    <w:abstractNumId w:val="0"/>
  </w:num>
  <w:num w:numId="3" w16cid:durableId="1329596145">
    <w:abstractNumId w:val="3"/>
  </w:num>
  <w:num w:numId="4" w16cid:durableId="198234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51"/>
    <w:rsid w:val="0001479C"/>
    <w:rsid w:val="00054B53"/>
    <w:rsid w:val="00082F0B"/>
    <w:rsid w:val="000A6CD8"/>
    <w:rsid w:val="000C5A0A"/>
    <w:rsid w:val="000C6F14"/>
    <w:rsid w:val="000D21D7"/>
    <w:rsid w:val="000D3DC4"/>
    <w:rsid w:val="001240AC"/>
    <w:rsid w:val="0012465C"/>
    <w:rsid w:val="00134A61"/>
    <w:rsid w:val="0015297D"/>
    <w:rsid w:val="00164E3C"/>
    <w:rsid w:val="001A43EF"/>
    <w:rsid w:val="001B096B"/>
    <w:rsid w:val="001B2986"/>
    <w:rsid w:val="001B4DDF"/>
    <w:rsid w:val="001B5C88"/>
    <w:rsid w:val="001C2BA8"/>
    <w:rsid w:val="001C396E"/>
    <w:rsid w:val="001C3FFC"/>
    <w:rsid w:val="001E15DB"/>
    <w:rsid w:val="001E730D"/>
    <w:rsid w:val="001F4A32"/>
    <w:rsid w:val="002029B4"/>
    <w:rsid w:val="00253D77"/>
    <w:rsid w:val="002542E2"/>
    <w:rsid w:val="00265224"/>
    <w:rsid w:val="002754A8"/>
    <w:rsid w:val="002A2214"/>
    <w:rsid w:val="00333A8F"/>
    <w:rsid w:val="00381F2D"/>
    <w:rsid w:val="00386B7D"/>
    <w:rsid w:val="003903D1"/>
    <w:rsid w:val="003B243F"/>
    <w:rsid w:val="003B7F2E"/>
    <w:rsid w:val="003C5910"/>
    <w:rsid w:val="003D1997"/>
    <w:rsid w:val="003E475B"/>
    <w:rsid w:val="00407920"/>
    <w:rsid w:val="00412002"/>
    <w:rsid w:val="00421AE0"/>
    <w:rsid w:val="0042244C"/>
    <w:rsid w:val="004259B7"/>
    <w:rsid w:val="00442B86"/>
    <w:rsid w:val="00444E4D"/>
    <w:rsid w:val="004541C7"/>
    <w:rsid w:val="004560CE"/>
    <w:rsid w:val="00463843"/>
    <w:rsid w:val="0046623D"/>
    <w:rsid w:val="004757DA"/>
    <w:rsid w:val="00480827"/>
    <w:rsid w:val="004A1C7B"/>
    <w:rsid w:val="004D2B51"/>
    <w:rsid w:val="004F084A"/>
    <w:rsid w:val="004F32E4"/>
    <w:rsid w:val="00500684"/>
    <w:rsid w:val="00503010"/>
    <w:rsid w:val="00533DA3"/>
    <w:rsid w:val="00553FE6"/>
    <w:rsid w:val="005847D5"/>
    <w:rsid w:val="00586E7E"/>
    <w:rsid w:val="005872E0"/>
    <w:rsid w:val="00596726"/>
    <w:rsid w:val="00596C4C"/>
    <w:rsid w:val="005E469A"/>
    <w:rsid w:val="006017F3"/>
    <w:rsid w:val="006045B7"/>
    <w:rsid w:val="00616FCC"/>
    <w:rsid w:val="00617745"/>
    <w:rsid w:val="00621666"/>
    <w:rsid w:val="006352F1"/>
    <w:rsid w:val="00636E4E"/>
    <w:rsid w:val="0065262F"/>
    <w:rsid w:val="00654074"/>
    <w:rsid w:val="006605A6"/>
    <w:rsid w:val="00662309"/>
    <w:rsid w:val="00663882"/>
    <w:rsid w:val="00663F4D"/>
    <w:rsid w:val="00682FF0"/>
    <w:rsid w:val="00686E38"/>
    <w:rsid w:val="006932F5"/>
    <w:rsid w:val="0069572A"/>
    <w:rsid w:val="006A0CD2"/>
    <w:rsid w:val="006A47F6"/>
    <w:rsid w:val="006C07C9"/>
    <w:rsid w:val="006C5863"/>
    <w:rsid w:val="006F4696"/>
    <w:rsid w:val="00702713"/>
    <w:rsid w:val="00742415"/>
    <w:rsid w:val="0074256F"/>
    <w:rsid w:val="00764E96"/>
    <w:rsid w:val="0078488C"/>
    <w:rsid w:val="00794ADF"/>
    <w:rsid w:val="007B58CF"/>
    <w:rsid w:val="007D2248"/>
    <w:rsid w:val="00825C68"/>
    <w:rsid w:val="0084284E"/>
    <w:rsid w:val="0084528B"/>
    <w:rsid w:val="00845866"/>
    <w:rsid w:val="00852ABC"/>
    <w:rsid w:val="0089402D"/>
    <w:rsid w:val="0089434A"/>
    <w:rsid w:val="00894662"/>
    <w:rsid w:val="00895B48"/>
    <w:rsid w:val="008A18C3"/>
    <w:rsid w:val="008B0822"/>
    <w:rsid w:val="008D35E4"/>
    <w:rsid w:val="008F1F09"/>
    <w:rsid w:val="009100DE"/>
    <w:rsid w:val="00933F81"/>
    <w:rsid w:val="00942612"/>
    <w:rsid w:val="009519F5"/>
    <w:rsid w:val="0096383E"/>
    <w:rsid w:val="00963BCB"/>
    <w:rsid w:val="00981336"/>
    <w:rsid w:val="00985797"/>
    <w:rsid w:val="00985F47"/>
    <w:rsid w:val="00991102"/>
    <w:rsid w:val="009940C4"/>
    <w:rsid w:val="009C43BB"/>
    <w:rsid w:val="009E190A"/>
    <w:rsid w:val="00A2496C"/>
    <w:rsid w:val="00A35791"/>
    <w:rsid w:val="00A37486"/>
    <w:rsid w:val="00A749AE"/>
    <w:rsid w:val="00AA2A29"/>
    <w:rsid w:val="00AA2B6C"/>
    <w:rsid w:val="00AB13D2"/>
    <w:rsid w:val="00AD0094"/>
    <w:rsid w:val="00AD19E5"/>
    <w:rsid w:val="00AE3CBE"/>
    <w:rsid w:val="00B010A0"/>
    <w:rsid w:val="00B0278B"/>
    <w:rsid w:val="00B11009"/>
    <w:rsid w:val="00B24FA1"/>
    <w:rsid w:val="00B3764E"/>
    <w:rsid w:val="00B409BB"/>
    <w:rsid w:val="00B523E1"/>
    <w:rsid w:val="00B56207"/>
    <w:rsid w:val="00B77283"/>
    <w:rsid w:val="00B97E70"/>
    <w:rsid w:val="00BA2A7B"/>
    <w:rsid w:val="00BA31F6"/>
    <w:rsid w:val="00BA3728"/>
    <w:rsid w:val="00BB3A54"/>
    <w:rsid w:val="00BC56F5"/>
    <w:rsid w:val="00BD041D"/>
    <w:rsid w:val="00BE542F"/>
    <w:rsid w:val="00C03180"/>
    <w:rsid w:val="00C16DF3"/>
    <w:rsid w:val="00C21EBE"/>
    <w:rsid w:val="00C34359"/>
    <w:rsid w:val="00C6106B"/>
    <w:rsid w:val="00C6697D"/>
    <w:rsid w:val="00C738E2"/>
    <w:rsid w:val="00CB574B"/>
    <w:rsid w:val="00CB6598"/>
    <w:rsid w:val="00CC1D60"/>
    <w:rsid w:val="00CF5142"/>
    <w:rsid w:val="00D522D5"/>
    <w:rsid w:val="00D62EF0"/>
    <w:rsid w:val="00D64CD6"/>
    <w:rsid w:val="00D66A31"/>
    <w:rsid w:val="00D7716D"/>
    <w:rsid w:val="00DE46AA"/>
    <w:rsid w:val="00E13FD6"/>
    <w:rsid w:val="00E24DF9"/>
    <w:rsid w:val="00E53A2C"/>
    <w:rsid w:val="00E60F2F"/>
    <w:rsid w:val="00EA7F5E"/>
    <w:rsid w:val="00F04A9F"/>
    <w:rsid w:val="00F132CD"/>
    <w:rsid w:val="00F2433A"/>
    <w:rsid w:val="00F46098"/>
    <w:rsid w:val="00F61A37"/>
    <w:rsid w:val="00F63F6C"/>
    <w:rsid w:val="00F66EDE"/>
    <w:rsid w:val="00F85CAB"/>
    <w:rsid w:val="00F91B87"/>
    <w:rsid w:val="00F97477"/>
    <w:rsid w:val="00FB26C3"/>
    <w:rsid w:val="00FB7C78"/>
    <w:rsid w:val="00FD1A5C"/>
    <w:rsid w:val="00FE0D49"/>
    <w:rsid w:val="00FE36E9"/>
    <w:rsid w:val="00FE69D4"/>
    <w:rsid w:val="00FF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D6F2D"/>
  <w15:docId w15:val="{F116A853-5FF0-483E-A9A7-FEB763EF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0A"/>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paragraph" w:styleId="Header">
    <w:name w:val="header"/>
    <w:basedOn w:val="Normal"/>
    <w:link w:val="HeaderChar"/>
    <w:uiPriority w:val="99"/>
    <w:unhideWhenUsed/>
    <w:rsid w:val="00480827"/>
    <w:pPr>
      <w:tabs>
        <w:tab w:val="center" w:pos="4680"/>
        <w:tab w:val="right" w:pos="9360"/>
      </w:tabs>
    </w:pPr>
  </w:style>
  <w:style w:type="character" w:customStyle="1" w:styleId="HeaderChar">
    <w:name w:val="Header Char"/>
    <w:basedOn w:val="DefaultParagraphFont"/>
    <w:link w:val="Header"/>
    <w:uiPriority w:val="99"/>
    <w:rsid w:val="00480827"/>
    <w:rPr>
      <w:rFonts w:asciiTheme="minorHAnsi" w:hAnsiTheme="minorHAnsi"/>
      <w:sz w:val="22"/>
      <w:szCs w:val="24"/>
    </w:rPr>
  </w:style>
  <w:style w:type="paragraph" w:styleId="Footer">
    <w:name w:val="footer"/>
    <w:basedOn w:val="Normal"/>
    <w:link w:val="FooterChar"/>
    <w:uiPriority w:val="99"/>
    <w:unhideWhenUsed/>
    <w:rsid w:val="00480827"/>
    <w:pPr>
      <w:tabs>
        <w:tab w:val="center" w:pos="4680"/>
        <w:tab w:val="right" w:pos="9360"/>
      </w:tabs>
    </w:pPr>
  </w:style>
  <w:style w:type="character" w:customStyle="1" w:styleId="FooterChar">
    <w:name w:val="Footer Char"/>
    <w:basedOn w:val="DefaultParagraphFont"/>
    <w:link w:val="Footer"/>
    <w:uiPriority w:val="99"/>
    <w:rsid w:val="00480827"/>
    <w:rPr>
      <w:rFonts w:asciiTheme="minorHAnsi" w:hAnsiTheme="minorHAnsi"/>
      <w:sz w:val="22"/>
      <w:szCs w:val="24"/>
    </w:rPr>
  </w:style>
  <w:style w:type="character" w:styleId="Hyperlink">
    <w:name w:val="Hyperlink"/>
    <w:basedOn w:val="DefaultParagraphFont"/>
    <w:uiPriority w:val="99"/>
    <w:unhideWhenUsed/>
    <w:rsid w:val="004F32E4"/>
    <w:rPr>
      <w:color w:val="6B9F25" w:themeColor="hyperlink"/>
      <w:u w:val="single"/>
    </w:rPr>
  </w:style>
  <w:style w:type="character" w:styleId="UnresolvedMention">
    <w:name w:val="Unresolved Mention"/>
    <w:basedOn w:val="DefaultParagraphFont"/>
    <w:uiPriority w:val="99"/>
    <w:semiHidden/>
    <w:unhideWhenUsed/>
    <w:rsid w:val="004F32E4"/>
    <w:rPr>
      <w:color w:val="808080"/>
      <w:shd w:val="clear" w:color="auto" w:fill="E6E6E6"/>
    </w:rPr>
  </w:style>
  <w:style w:type="paragraph" w:styleId="ListParagraph">
    <w:name w:val="List Paragraph"/>
    <w:basedOn w:val="Normal"/>
    <w:uiPriority w:val="34"/>
    <w:qFormat/>
    <w:rsid w:val="00381F2D"/>
    <w:pPr>
      <w:ind w:left="720"/>
      <w:contextualSpacing/>
    </w:pPr>
  </w:style>
  <w:style w:type="paragraph" w:styleId="NormalWeb">
    <w:name w:val="Normal (Web)"/>
    <w:basedOn w:val="Normal"/>
    <w:uiPriority w:val="99"/>
    <w:unhideWhenUsed/>
    <w:rsid w:val="00164E3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s.org/50-state-comparison-dual-concurrent-enrollm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tanaka@cox.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ravel%20information%20form.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2AB00CE-B075-434C-AA0F-9D9DF6A42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Travel information form</Template>
  <TotalTime>131</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Travel information form</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information form</dc:title>
  <dc:creator>Gayle</dc:creator>
  <cp:keywords/>
  <cp:lastModifiedBy>Gayle Tanaka</cp:lastModifiedBy>
  <cp:revision>18</cp:revision>
  <cp:lastPrinted>2018-02-09T18:52:00Z</cp:lastPrinted>
  <dcterms:created xsi:type="dcterms:W3CDTF">2023-05-01T18:45:00Z</dcterms:created>
  <dcterms:modified xsi:type="dcterms:W3CDTF">2023-05-29T20:17:00Z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ies>
</file>